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B5B" w:rsidRDefault="00CB703B">
      <w:r>
        <w:rPr>
          <w:noProof/>
          <w:lang w:eastAsia="nl-NL"/>
        </w:rPr>
        <w:drawing>
          <wp:inline distT="0" distB="0" distL="0" distR="0" wp14:anchorId="333DBFBC" wp14:editId="5E6D22A6">
            <wp:extent cx="3447619" cy="3180953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7619" cy="31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4A32373A" wp14:editId="037D8AEF">
                <wp:extent cx="3456431" cy="3185364"/>
                <wp:effectExtent l="0" t="0" r="10795" b="1524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56431" cy="318536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03B" w:rsidRDefault="00CB703B" w:rsidP="00CB703B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Name: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Cr012Mn8%(1)</w:t>
                            </w:r>
                          </w:p>
                          <w:p w:rsidR="00CB703B" w:rsidRDefault="00CB703B" w:rsidP="00CB703B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812</w:t>
                            </w:r>
                          </w:p>
                          <w:p w:rsidR="00CB703B" w:rsidRDefault="00CB703B" w:rsidP="00CB703B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0.02 µm</w:t>
                            </w:r>
                          </w:p>
                          <w:p w:rsidR="00CB703B" w:rsidRDefault="00CB703B" w:rsidP="00CB703B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Acc. Voltage: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15.0 kV</w:t>
                            </w:r>
                          </w:p>
                          <w:p w:rsidR="00CB703B" w:rsidRPr="00CB703B" w:rsidRDefault="00CB703B" w:rsidP="00CB703B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Magnification: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5000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576" tIns="0" rIns="0" bIns="9144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72.15pt;height:2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" filled="f" strokeweight=".5pt">
                <v:fill o:detectmouseclick="t"/>
                <v:path arrowok="t"/>
                <v:textbox inset="2.88pt,0,0,.72pt">
                  <w:txbxContent>
                    <w:p w:rsidR="00CB703B" w:rsidRDefault="00CB703B" w:rsidP="00CB703B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Name: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Cr012Mn8%(1)</w:t>
                      </w:r>
                    </w:p>
                    <w:p w:rsidR="00CB703B" w:rsidRDefault="00CB703B" w:rsidP="00CB703B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812</w:t>
                      </w:r>
                    </w:p>
                    <w:p w:rsidR="00CB703B" w:rsidRDefault="00CB703B" w:rsidP="00CB703B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0.02 µm</w:t>
                      </w:r>
                    </w:p>
                    <w:p w:rsidR="00CB703B" w:rsidRDefault="00CB703B" w:rsidP="00CB703B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Acc. Voltage: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15.0 kV</w:t>
                      </w:r>
                    </w:p>
                    <w:p w:rsidR="00CB703B" w:rsidRPr="00CB703B" w:rsidRDefault="00CB703B" w:rsidP="00CB703B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Magnification: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5000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B703B" w:rsidRDefault="00CB703B">
      <w:r>
        <w:rPr>
          <w:noProof/>
          <w:lang w:eastAsia="nl-NL"/>
        </w:rPr>
        <w:drawing>
          <wp:inline distT="0" distB="0" distL="0" distR="0" wp14:anchorId="4F4845FA" wp14:editId="08E4ECF2">
            <wp:extent cx="5972810" cy="2751455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03B" w:rsidRDefault="00CB703B">
      <w:r>
        <w:rPr>
          <w:noProof/>
          <w:lang w:eastAsia="nl-NL"/>
        </w:rPr>
        <w:drawing>
          <wp:inline distT="0" distB="0" distL="0" distR="0" wp14:anchorId="213DE575" wp14:editId="5F55879B">
            <wp:extent cx="5972810" cy="275145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03B" w:rsidRDefault="00CB703B">
      <w:r>
        <w:lastRenderedPageBreak/>
        <w:br w:type="page"/>
      </w:r>
    </w:p>
    <w:p w:rsidR="00CB703B" w:rsidRDefault="00CB703B" w:rsidP="00CB703B">
      <w:r>
        <w:rPr>
          <w:noProof/>
          <w:lang w:eastAsia="nl-NL"/>
        </w:rPr>
        <w:lastRenderedPageBreak/>
        <w:drawing>
          <wp:inline distT="0" distB="0" distL="0" distR="0" wp14:anchorId="4C160EB3" wp14:editId="487BCA72">
            <wp:extent cx="5972810" cy="2751455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03B" w:rsidRDefault="00CB703B" w:rsidP="00CB703B">
      <w:r>
        <w:rPr>
          <w:noProof/>
          <w:lang w:eastAsia="nl-NL"/>
        </w:rPr>
        <w:drawing>
          <wp:inline distT="0" distB="0" distL="0" distR="0" wp14:anchorId="57A533C9" wp14:editId="75F842F5">
            <wp:extent cx="5972810" cy="2751455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03B" w:rsidRDefault="00CB703B" w:rsidP="00CB703B">
      <w:r>
        <w:rPr>
          <w:noProof/>
          <w:lang w:eastAsia="nl-NL"/>
        </w:rPr>
        <w:drawing>
          <wp:inline distT="0" distB="0" distL="0" distR="0" wp14:anchorId="34DAE351" wp14:editId="4CEC85A9">
            <wp:extent cx="5972810" cy="2751455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03B" w:rsidRDefault="00CB703B">
      <w:r>
        <w:br w:type="page"/>
      </w:r>
    </w:p>
    <w:p w:rsidR="00CB703B" w:rsidRDefault="00CB703B" w:rsidP="00CB703B">
      <w:r>
        <w:rPr>
          <w:noProof/>
          <w:lang w:eastAsia="nl-NL"/>
        </w:rPr>
        <w:lastRenderedPageBreak/>
        <w:drawing>
          <wp:inline distT="0" distB="0" distL="0" distR="0" wp14:anchorId="683B2570" wp14:editId="740A1F69">
            <wp:extent cx="5972810" cy="2751455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03B" w:rsidRDefault="00CB703B">
      <w:r>
        <w:br w:type="page"/>
      </w:r>
    </w:p>
    <w:p w:rsidR="00CB703B" w:rsidRPr="00CB703B" w:rsidRDefault="00CB703B" w:rsidP="00CB703B">
      <w:pPr>
        <w:rPr>
          <w:sz w:val="19"/>
        </w:rPr>
      </w:pPr>
      <w:r>
        <w:rPr>
          <w:sz w:val="19"/>
        </w:rPr>
        <w:lastRenderedPageBreak/>
        <w:t>Net Counts</w:t>
      </w:r>
    </w:p>
    <w:tbl>
      <w:tblPr>
        <w:tblStyle w:val="TableGrid"/>
        <w:tblW w:w="5000" w:type="pct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2889"/>
        <w:gridCol w:w="2889"/>
        <w:gridCol w:w="2889"/>
        <w:gridCol w:w="2889"/>
      </w:tblGrid>
      <w:tr w:rsidR="00CB703B" w:rsidRPr="00CB703B" w:rsidTr="00CB703B"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Mn-K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Fe-K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Sn-L</w:t>
            </w:r>
          </w:p>
        </w:tc>
      </w:tr>
      <w:tr w:rsidR="00CB703B" w:rsidRPr="00CB703B" w:rsidTr="00CB703B"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Cr012Mn8%(1)_pt1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14859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 6436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25780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15290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 6663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24790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15444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 7273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24574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13125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 5288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28299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13364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 5268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28803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13471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 5656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28548</w:t>
            </w:r>
          </w:p>
        </w:tc>
      </w:tr>
    </w:tbl>
    <w:p w:rsidR="00CB703B" w:rsidRDefault="00CB703B" w:rsidP="00CB703B">
      <w:pPr>
        <w:rPr>
          <w:sz w:val="19"/>
        </w:rPr>
      </w:pPr>
    </w:p>
    <w:p w:rsidR="00CB703B" w:rsidRPr="00CB703B" w:rsidRDefault="00CB703B" w:rsidP="00CB703B">
      <w:pPr>
        <w:rPr>
          <w:sz w:val="19"/>
        </w:rPr>
      </w:pPr>
      <w:r>
        <w:rPr>
          <w:sz w:val="19"/>
        </w:rPr>
        <w:t>Net Counts Error (+/- 1 Sigma)</w:t>
      </w:r>
    </w:p>
    <w:tbl>
      <w:tblPr>
        <w:tblStyle w:val="TableGrid"/>
        <w:tblW w:w="4967" w:type="pct"/>
        <w:tblInd w:w="38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2870"/>
        <w:gridCol w:w="2870"/>
        <w:gridCol w:w="2870"/>
        <w:gridCol w:w="2870"/>
      </w:tblGrid>
      <w:tr w:rsidR="00CB703B" w:rsidRPr="00CB703B" w:rsidTr="00CB703B"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Mn-K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Fe-K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Sn-L</w:t>
            </w:r>
          </w:p>
        </w:tc>
      </w:tr>
      <w:tr w:rsidR="00CB703B" w:rsidRPr="00CB703B" w:rsidTr="00CB703B"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Cr012Mn8%(1)_pt1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±276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±244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±497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±281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±249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±494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±272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±153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±491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±264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±226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±501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±265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±230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±509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±273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±240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>±523</w:t>
            </w:r>
          </w:p>
        </w:tc>
      </w:tr>
    </w:tbl>
    <w:p w:rsidR="00CB703B" w:rsidRDefault="00CB703B" w:rsidP="00CB703B">
      <w:pPr>
        <w:rPr>
          <w:sz w:val="19"/>
        </w:rPr>
      </w:pPr>
    </w:p>
    <w:p w:rsidR="00CB703B" w:rsidRPr="00CB703B" w:rsidRDefault="00CB703B" w:rsidP="00CB703B">
      <w:pPr>
        <w:rPr>
          <w:sz w:val="19"/>
        </w:rPr>
      </w:pPr>
      <w:r>
        <w:rPr>
          <w:sz w:val="19"/>
        </w:rPr>
        <w:t>K-Ratio</w:t>
      </w:r>
    </w:p>
    <w:tbl>
      <w:tblPr>
        <w:tblStyle w:val="TableGrid"/>
        <w:tblW w:w="4967" w:type="pct"/>
        <w:tblInd w:w="38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2870"/>
        <w:gridCol w:w="2870"/>
        <w:gridCol w:w="2870"/>
        <w:gridCol w:w="2870"/>
      </w:tblGrid>
      <w:tr w:rsidR="00CB703B" w:rsidRPr="00CB703B" w:rsidTr="00CB703B"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Mn-K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Fe-K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Sn-L</w:t>
            </w:r>
          </w:p>
        </w:tc>
      </w:tr>
      <w:tr w:rsidR="00CB703B" w:rsidRPr="00CB703B" w:rsidTr="00CB703B"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Cr012Mn8%(1)_pt1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0.402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0.199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0.399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0.412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0.206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0.382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0.408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0.220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0.372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0.371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0.171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0.458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0.372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0.168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0.459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0.371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0.179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0.450</w:t>
            </w:r>
          </w:p>
        </w:tc>
      </w:tr>
    </w:tbl>
    <w:p w:rsidR="00CB703B" w:rsidRDefault="00CB703B" w:rsidP="00CB703B">
      <w:pPr>
        <w:rPr>
          <w:sz w:val="19"/>
        </w:rPr>
      </w:pPr>
    </w:p>
    <w:p w:rsidR="00CB703B" w:rsidRPr="00CB703B" w:rsidRDefault="00CB703B" w:rsidP="00CB703B">
      <w:pPr>
        <w:rPr>
          <w:sz w:val="19"/>
        </w:rPr>
      </w:pPr>
      <w:r>
        <w:rPr>
          <w:sz w:val="19"/>
        </w:rPr>
        <w:t>K-Ratio Error (+/- 1 Sigma)</w:t>
      </w:r>
    </w:p>
    <w:tbl>
      <w:tblPr>
        <w:tblStyle w:val="TableGrid"/>
        <w:tblW w:w="4967" w:type="pct"/>
        <w:tblInd w:w="38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2870"/>
        <w:gridCol w:w="2870"/>
        <w:gridCol w:w="2870"/>
        <w:gridCol w:w="2870"/>
      </w:tblGrid>
      <w:tr w:rsidR="00CB703B" w:rsidRPr="00CB703B" w:rsidTr="00CB703B"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Mn-K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Fe-K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Sn-L</w:t>
            </w:r>
          </w:p>
        </w:tc>
      </w:tr>
      <w:tr w:rsidR="00CB703B" w:rsidRPr="00CB703B" w:rsidTr="00CB703B"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Cr012Mn8%(1)_pt1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±0.007  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±0.007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±0.005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±0.007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±0.007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±0.007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±0.007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±0.007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±0.008  </w:t>
            </w:r>
          </w:p>
        </w:tc>
      </w:tr>
    </w:tbl>
    <w:p w:rsidR="00CB703B" w:rsidRDefault="00CB703B" w:rsidP="00CB703B">
      <w:pPr>
        <w:rPr>
          <w:sz w:val="19"/>
        </w:rPr>
      </w:pPr>
    </w:p>
    <w:p w:rsidR="00CB703B" w:rsidRPr="00CB703B" w:rsidRDefault="00CB703B" w:rsidP="00CB703B">
      <w:pPr>
        <w:rPr>
          <w:sz w:val="19"/>
        </w:rPr>
      </w:pPr>
      <w:r>
        <w:rPr>
          <w:sz w:val="19"/>
        </w:rPr>
        <w:t>Weight %</w:t>
      </w:r>
    </w:p>
    <w:tbl>
      <w:tblPr>
        <w:tblStyle w:val="TableGrid"/>
        <w:tblW w:w="4967" w:type="pct"/>
        <w:tblInd w:w="38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2870"/>
        <w:gridCol w:w="2870"/>
        <w:gridCol w:w="2870"/>
        <w:gridCol w:w="2870"/>
      </w:tblGrid>
      <w:tr w:rsidR="00CB703B" w:rsidRPr="00CB703B" w:rsidTr="00CB703B"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Mn-K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Fe-K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Sn-L</w:t>
            </w:r>
          </w:p>
        </w:tc>
      </w:tr>
      <w:tr w:rsidR="00CB703B" w:rsidRPr="00CB703B" w:rsidTr="00CB703B"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Cr012Mn8%(1)_pt1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39.03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18.72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42.25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40.07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19.34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40.58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39.74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20.73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39.53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35.91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15.98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48.11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36.04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15.70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48.26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35.95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16.68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47.37</w:t>
            </w:r>
          </w:p>
        </w:tc>
      </w:tr>
    </w:tbl>
    <w:p w:rsidR="00CB703B" w:rsidRDefault="00CB703B" w:rsidP="00CB703B">
      <w:pPr>
        <w:rPr>
          <w:sz w:val="19"/>
        </w:rPr>
      </w:pPr>
    </w:p>
    <w:p w:rsidR="00CB703B" w:rsidRPr="00CB703B" w:rsidRDefault="00CB703B" w:rsidP="00CB703B">
      <w:pPr>
        <w:rPr>
          <w:sz w:val="19"/>
        </w:rPr>
      </w:pPr>
      <w:r>
        <w:rPr>
          <w:sz w:val="19"/>
        </w:rPr>
        <w:t>Weight % Error (+/- 1 Sigma)</w:t>
      </w:r>
    </w:p>
    <w:tbl>
      <w:tblPr>
        <w:tblStyle w:val="TableGrid"/>
        <w:tblW w:w="4967" w:type="pct"/>
        <w:tblInd w:w="38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2870"/>
        <w:gridCol w:w="2870"/>
        <w:gridCol w:w="2870"/>
        <w:gridCol w:w="2870"/>
      </w:tblGrid>
      <w:tr w:rsidR="00CB703B" w:rsidRPr="00CB703B" w:rsidTr="00CB703B"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Mn-K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Fe-K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Sn-L</w:t>
            </w:r>
          </w:p>
        </w:tc>
      </w:tr>
      <w:tr w:rsidR="00CB703B" w:rsidRPr="00CB703B" w:rsidTr="00CB703B"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Cr012Mn8%(1)_pt1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±0.72   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±0.71   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±0.81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±0.74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±0.72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±0.81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±0.70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±0.44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±0.79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±0.72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±0.68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±0.85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±0.71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±0.69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±0.85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±0.73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±0.71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±0.87   </w:t>
            </w:r>
          </w:p>
        </w:tc>
      </w:tr>
    </w:tbl>
    <w:p w:rsidR="00CB703B" w:rsidRDefault="00CB703B" w:rsidP="00CB703B">
      <w:pPr>
        <w:rPr>
          <w:sz w:val="19"/>
        </w:rPr>
      </w:pPr>
    </w:p>
    <w:p w:rsidR="00CB703B" w:rsidRPr="00CB703B" w:rsidRDefault="00CB703B" w:rsidP="00CB703B">
      <w:pPr>
        <w:rPr>
          <w:sz w:val="19"/>
        </w:rPr>
      </w:pPr>
      <w:r>
        <w:rPr>
          <w:sz w:val="19"/>
        </w:rPr>
        <w:t>Atom %</w:t>
      </w:r>
    </w:p>
    <w:tbl>
      <w:tblPr>
        <w:tblStyle w:val="TableGrid"/>
        <w:tblW w:w="4967" w:type="pct"/>
        <w:tblInd w:w="38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2870"/>
        <w:gridCol w:w="2870"/>
        <w:gridCol w:w="2870"/>
        <w:gridCol w:w="2870"/>
      </w:tblGrid>
      <w:tr w:rsidR="00CB703B" w:rsidRPr="00CB703B" w:rsidTr="00CB703B"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Mn-K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Fe-K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Sn-L</w:t>
            </w:r>
          </w:p>
        </w:tc>
      </w:tr>
      <w:tr w:rsidR="00CB703B" w:rsidRPr="00CB703B" w:rsidTr="00CB703B"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Cr012Mn8%(1)_pt1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50.69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23.91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25.40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51.45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24.43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24.12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50.66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26.01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23.33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48.59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21.28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30.13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48.82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20.92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30.26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48.39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22.09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keepNext/>
              <w:keepLines/>
              <w:rPr>
                <w:sz w:val="19"/>
              </w:rPr>
            </w:pPr>
            <w:r>
              <w:rPr>
                <w:sz w:val="19"/>
              </w:rPr>
              <w:t xml:space="preserve">  29.51</w:t>
            </w:r>
          </w:p>
        </w:tc>
      </w:tr>
    </w:tbl>
    <w:p w:rsidR="00CB703B" w:rsidRDefault="00CB703B" w:rsidP="00CB703B">
      <w:pPr>
        <w:rPr>
          <w:sz w:val="19"/>
        </w:rPr>
      </w:pPr>
    </w:p>
    <w:p w:rsidR="00CB703B" w:rsidRPr="00CB703B" w:rsidRDefault="00CB703B" w:rsidP="00CB703B">
      <w:pPr>
        <w:rPr>
          <w:sz w:val="19"/>
        </w:rPr>
      </w:pPr>
      <w:r>
        <w:rPr>
          <w:sz w:val="19"/>
        </w:rPr>
        <w:t>Atom % Error (+/- 1 Sigma)</w:t>
      </w:r>
    </w:p>
    <w:tbl>
      <w:tblPr>
        <w:tblStyle w:val="TableGrid"/>
        <w:tblW w:w="4967" w:type="pct"/>
        <w:tblInd w:w="38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2870"/>
        <w:gridCol w:w="2870"/>
        <w:gridCol w:w="2870"/>
        <w:gridCol w:w="2870"/>
      </w:tblGrid>
      <w:tr w:rsidR="00CB703B" w:rsidRPr="00CB703B" w:rsidTr="00CB703B"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color w:val="FFFFFF"/>
                <w:sz w:val="19"/>
              </w:rPr>
            </w:pP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Mn-K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Fe-K</w:t>
            </w:r>
          </w:p>
        </w:tc>
        <w:tc>
          <w:tcPr>
            <w:tcW w:w="1250" w:type="pct"/>
            <w:tcBorders>
              <w:bottom w:val="single" w:sz="12" w:space="0" w:color="000000"/>
            </w:tcBorders>
            <w:shd w:val="solid" w:color="8000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color w:val="FFFFFF"/>
                <w:sz w:val="19"/>
              </w:rPr>
            </w:pPr>
            <w:r>
              <w:rPr>
                <w:b/>
                <w:bCs/>
                <w:i/>
                <w:iCs/>
                <w:color w:val="FFFFFF"/>
                <w:sz w:val="19"/>
              </w:rPr>
              <w:t xml:space="preserve"> Sn-L</w:t>
            </w:r>
          </w:p>
        </w:tc>
      </w:tr>
      <w:tr w:rsidR="00CB703B" w:rsidRPr="00CB703B" w:rsidTr="00CB703B"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Cr012Mn8%(1)_pt1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±0.94   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±0.91   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±0.49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Cr012Mn8%(1)_pt2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±0.95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±0.91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±0.48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Cr012Mn8%(1)_pt3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±0.89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±0.55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±0.47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Cr012Mn8%(1)_pt4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±0.98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±0.91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±0.53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Cr012Mn8%(1)_pt5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±0.97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±0.91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±0.53   </w:t>
            </w:r>
          </w:p>
        </w:tc>
      </w:tr>
      <w:tr w:rsidR="00CB703B" w:rsidRPr="00CB703B" w:rsidTr="00CB703B"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b/>
                <w:bCs/>
                <w:i/>
                <w:iCs/>
                <w:sz w:val="19"/>
              </w:rPr>
            </w:pPr>
            <w:r>
              <w:rPr>
                <w:b/>
                <w:bCs/>
                <w:i/>
                <w:iCs/>
                <w:sz w:val="19"/>
              </w:rPr>
              <w:t>Cr012Mn8%(1)_pt6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±0.98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±0.94   </w:t>
            </w:r>
          </w:p>
        </w:tc>
        <w:tc>
          <w:tcPr>
            <w:tcW w:w="1250" w:type="pct"/>
            <w:shd w:val="pct20" w:color="FFFF00" w:fill="FFFFFF"/>
            <w:noWrap/>
          </w:tcPr>
          <w:p w:rsidR="00CB703B" w:rsidRPr="00CB703B" w:rsidRDefault="00CB703B" w:rsidP="00CB703B">
            <w:pPr>
              <w:rPr>
                <w:sz w:val="19"/>
              </w:rPr>
            </w:pPr>
            <w:r>
              <w:rPr>
                <w:sz w:val="19"/>
              </w:rPr>
              <w:t xml:space="preserve">±0.54   </w:t>
            </w:r>
          </w:p>
        </w:tc>
      </w:tr>
    </w:tbl>
    <w:p w:rsidR="00CB703B" w:rsidRDefault="00CB703B" w:rsidP="00CB703B">
      <w:pPr>
        <w:rPr>
          <w:sz w:val="19"/>
        </w:rPr>
      </w:pPr>
    </w:p>
    <w:p w:rsidR="003C04E6" w:rsidRDefault="003C04E6" w:rsidP="00CB703B">
      <w:pPr>
        <w:rPr>
          <w:sz w:val="19"/>
        </w:rPr>
        <w:sectPr w:rsidR="003C04E6" w:rsidSect="00CB703B">
          <w:headerReference w:type="default" r:id="rId14"/>
          <w:footerReference w:type="default" r:id="rId15"/>
          <w:pgSz w:w="11906" w:h="16838"/>
          <w:pgMar w:top="737" w:right="283" w:bottom="425" w:left="283" w:header="708" w:footer="708" w:gutter="0"/>
          <w:cols w:space="708"/>
          <w:docGrid w:linePitch="360"/>
        </w:sectPr>
      </w:pPr>
    </w:p>
    <w:p w:rsidR="00CB703B" w:rsidRDefault="003C04E6" w:rsidP="00CB703B">
      <w:pPr>
        <w:rPr>
          <w:sz w:val="19"/>
        </w:rPr>
      </w:pPr>
      <w:r>
        <w:rPr>
          <w:noProof/>
          <w:lang w:eastAsia="nl-NL"/>
        </w:rPr>
        <w:lastRenderedPageBreak/>
        <w:drawing>
          <wp:inline distT="0" distB="0" distL="0" distR="0" wp14:anchorId="6CB8532F" wp14:editId="480A9619">
            <wp:extent cx="3419048" cy="3257143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19048" cy="3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9"/>
        </w:rPr>
        <w:t xml:space="preserve"> </w:t>
      </w:r>
      <w:r>
        <w:rPr>
          <w:noProof/>
          <w:sz w:val="19"/>
          <w:lang w:eastAsia="nl-NL"/>
        </w:rPr>
        <mc:AlternateContent>
          <mc:Choice Requires="wps">
            <w:drawing>
              <wp:inline distT="0" distB="0" distL="0" distR="0" wp14:anchorId="78BCD014" wp14:editId="7E8783ED">
                <wp:extent cx="3425190" cy="3259667"/>
                <wp:effectExtent l="0" t="0" r="22860" b="17145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5190" cy="325966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4E6" w:rsidRDefault="003C04E6" w:rsidP="003C04E6">
                            <w:pPr>
                              <w:tabs>
                                <w:tab w:val="left" w:pos="20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Accelerating Voltage: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15.0 kV</w:t>
                            </w:r>
                          </w:p>
                          <w:p w:rsidR="003C04E6" w:rsidRDefault="003C04E6" w:rsidP="003C04E6">
                            <w:pPr>
                              <w:tabs>
                                <w:tab w:val="left" w:pos="20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Magnification: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5000</w:t>
                            </w:r>
                          </w:p>
                          <w:p w:rsidR="003C04E6" w:rsidRPr="003C04E6" w:rsidRDefault="003C04E6" w:rsidP="003C04E6">
                            <w:pPr>
                              <w:tabs>
                                <w:tab w:val="left" w:pos="20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576" tIns="0" rIns="0" bIns="9144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" o:spid="_x0000_s1027" type="#_x0000_t202" style="width:269.7pt;height:25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" filled="f" strokeweight=".5pt">
                <v:fill o:detectmouseclick="t"/>
                <v:path arrowok="t"/>
                <v:textbox inset="2.88pt,0,0,.72pt">
                  <w:txbxContent>
                    <w:p w:rsidR="003C04E6" w:rsidRDefault="003C04E6" w:rsidP="003C04E6">
                      <w:pPr>
                        <w:tabs>
                          <w:tab w:val="left" w:pos="20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Accelerating Voltage: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15.0 kV</w:t>
                      </w:r>
                    </w:p>
                    <w:p w:rsidR="003C04E6" w:rsidRDefault="003C04E6" w:rsidP="003C04E6">
                      <w:pPr>
                        <w:tabs>
                          <w:tab w:val="left" w:pos="20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Magnification: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5000</w:t>
                      </w:r>
                    </w:p>
                    <w:p w:rsidR="003C04E6" w:rsidRPr="003C04E6" w:rsidRDefault="003C04E6" w:rsidP="003C04E6">
                      <w:pPr>
                        <w:tabs>
                          <w:tab w:val="left" w:pos="20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C04E6" w:rsidRDefault="003C04E6" w:rsidP="00CB703B">
      <w:pPr>
        <w:rPr>
          <w:sz w:val="19"/>
        </w:rPr>
      </w:pPr>
    </w:p>
    <w:p w:rsidR="003C04E6" w:rsidRPr="00CB703B" w:rsidRDefault="003C04E6" w:rsidP="00CB703B">
      <w:pPr>
        <w:rPr>
          <w:sz w:val="19"/>
        </w:rPr>
      </w:pPr>
      <w:r>
        <w:rPr>
          <w:noProof/>
          <w:lang w:eastAsia="nl-NL"/>
        </w:rPr>
        <w:drawing>
          <wp:inline distT="0" distB="0" distL="0" distR="0" wp14:anchorId="3432CDB4" wp14:editId="44BEE157">
            <wp:extent cx="5972810" cy="5268595"/>
            <wp:effectExtent l="0" t="0" r="889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26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04E6" w:rsidRPr="00CB703B" w:rsidSect="003C04E6">
      <w:pgSz w:w="11906" w:h="16838"/>
      <w:pgMar w:top="737" w:right="283" w:bottom="425" w:left="28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03B" w:rsidRDefault="00CB703B" w:rsidP="00CB703B">
      <w:pPr>
        <w:spacing w:after="0" w:line="240" w:lineRule="auto"/>
      </w:pPr>
      <w:r>
        <w:separator/>
      </w:r>
    </w:p>
  </w:endnote>
  <w:endnote w:type="continuationSeparator" w:id="0">
    <w:p w:rsidR="00CB703B" w:rsidRDefault="00CB703B" w:rsidP="00CB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3B" w:rsidRDefault="00CB703B" w:rsidP="00CB703B">
    <w:pPr>
      <w:pStyle w:val="Footer"/>
      <w:jc w:val="cen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C04E6">
      <w:rPr>
        <w:noProof/>
      </w:rPr>
      <w:t>7</w:t>
    </w:r>
    <w:r>
      <w:fldChar w:fldCharType="end"/>
    </w:r>
    <w:r>
      <w:t xml:space="preserve"> of </w:t>
    </w:r>
    <w:fldSimple w:instr=" NUMPAGES  \* MERGEFORMAT ">
      <w:r w:rsidR="003C04E6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03B" w:rsidRDefault="00CB703B" w:rsidP="00CB703B">
      <w:pPr>
        <w:spacing w:after="0" w:line="240" w:lineRule="auto"/>
      </w:pPr>
      <w:r>
        <w:separator/>
      </w:r>
    </w:p>
  </w:footnote>
  <w:footnote w:type="continuationSeparator" w:id="0">
    <w:p w:rsidR="00CB703B" w:rsidRDefault="00CB703B" w:rsidP="00CB7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3B" w:rsidRDefault="00CB703B">
    <w:pPr>
      <w:pStyle w:val="Header"/>
    </w:pPr>
    <w:r>
      <w:t>Project: 20131207_Mn2FeSn-2nd</w:t>
    </w:r>
  </w:p>
  <w:p w:rsidR="00CB703B" w:rsidRDefault="00CB70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3B"/>
    <w:rsid w:val="003C04E6"/>
    <w:rsid w:val="00424B5B"/>
    <w:rsid w:val="00CB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03B"/>
  </w:style>
  <w:style w:type="paragraph" w:styleId="Footer">
    <w:name w:val="footer"/>
    <w:basedOn w:val="Normal"/>
    <w:link w:val="FooterChar"/>
    <w:uiPriority w:val="99"/>
    <w:unhideWhenUsed/>
    <w:rsid w:val="00CB7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03B"/>
  </w:style>
  <w:style w:type="paragraph" w:styleId="BalloonText">
    <w:name w:val="Balloon Text"/>
    <w:basedOn w:val="Normal"/>
    <w:link w:val="BalloonTextChar"/>
    <w:uiPriority w:val="99"/>
    <w:semiHidden/>
    <w:unhideWhenUsed/>
    <w:rsid w:val="00CB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0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7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03B"/>
  </w:style>
  <w:style w:type="paragraph" w:styleId="Footer">
    <w:name w:val="footer"/>
    <w:basedOn w:val="Normal"/>
    <w:link w:val="FooterChar"/>
    <w:uiPriority w:val="99"/>
    <w:unhideWhenUsed/>
    <w:rsid w:val="00CB7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03B"/>
  </w:style>
  <w:style w:type="paragraph" w:styleId="BalloonText">
    <w:name w:val="Balloon Text"/>
    <w:basedOn w:val="Normal"/>
    <w:link w:val="BalloonTextChar"/>
    <w:uiPriority w:val="99"/>
    <w:semiHidden/>
    <w:unhideWhenUsed/>
    <w:rsid w:val="00CB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0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7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363</Words>
  <Characters>2001</Characters>
  <Application>Microsoft Office Word</Application>
  <DocSecurity>0</DocSecurity>
  <Lines>16</Lines>
  <Paragraphs>4</Paragraphs>
  <ScaleCrop>false</ScaleCrop>
  <Company>TU Delft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TUD206786</dc:creator>
  <cp:keywords/>
  <dc:description/>
  <cp:lastModifiedBy>TUD206786</cp:lastModifiedBy>
  <cp:revision>2</cp:revision>
  <dcterms:created xsi:type="dcterms:W3CDTF">2023-12-07T10:50:00Z</dcterms:created>
  <dcterms:modified xsi:type="dcterms:W3CDTF">2023-12-07T10:56:00Z</dcterms:modified>
</cp:coreProperties>
</file>